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36" w:rsidRPr="00386B6B" w:rsidRDefault="00451936" w:rsidP="00451936">
      <w:pPr>
        <w:pStyle w:val="NormalWeb"/>
        <w:spacing w:before="0" w:beforeAutospacing="0" w:after="0" w:afterAutospacing="0"/>
        <w:rPr>
          <w:rFonts w:asciiTheme="minorHAnsi" w:eastAsiaTheme="minorEastAsia" w:hAnsi="Calibri" w:cstheme="minorBidi"/>
          <w:b/>
          <w:color w:val="000000" w:themeColor="text1"/>
          <w:kern w:val="24"/>
        </w:rPr>
      </w:pPr>
      <w:r w:rsidRPr="00386B6B">
        <w:rPr>
          <w:rFonts w:asciiTheme="minorHAnsi" w:eastAsiaTheme="minorEastAsia" w:hAnsi="Calibri" w:cstheme="minorBidi"/>
          <w:b/>
          <w:color w:val="000000" w:themeColor="text1"/>
          <w:kern w:val="24"/>
        </w:rPr>
        <w:t>Innovation in Ageing Research: Ageing through an environmental lens</w:t>
      </w:r>
    </w:p>
    <w:p w:rsidR="00451936" w:rsidRPr="00386B6B" w:rsidRDefault="00451936" w:rsidP="00451936">
      <w:pPr>
        <w:pStyle w:val="NormalWeb"/>
        <w:spacing w:before="0" w:beforeAutospacing="0" w:after="0" w:afterAutospacing="0"/>
        <w:rPr>
          <w:rFonts w:asciiTheme="minorHAnsi" w:eastAsiaTheme="minorEastAsia" w:hAnsi="Calibri" w:cstheme="minorBidi"/>
          <w:color w:val="000000" w:themeColor="text1"/>
          <w:kern w:val="24"/>
        </w:rPr>
      </w:pPr>
    </w:p>
    <w:p w:rsidR="00451936" w:rsidRPr="00386B6B" w:rsidRDefault="00451936" w:rsidP="00451936">
      <w:pPr>
        <w:pStyle w:val="NormalWeb"/>
        <w:spacing w:before="0" w:beforeAutospacing="0" w:after="0" w:afterAutospacing="0"/>
      </w:pPr>
      <w:r w:rsidRPr="00386B6B">
        <w:rPr>
          <w:rFonts w:asciiTheme="minorHAnsi" w:eastAsiaTheme="minorEastAsia" w:hAnsi="Calibri" w:cstheme="minorBidi"/>
          <w:color w:val="000000" w:themeColor="text1"/>
          <w:kern w:val="24"/>
        </w:rPr>
        <w:t xml:space="preserve">Outline of presentation- </w:t>
      </w:r>
    </w:p>
    <w:p w:rsidR="00451936" w:rsidRPr="00386B6B" w:rsidRDefault="00451936" w:rsidP="00451936">
      <w:pPr>
        <w:pStyle w:val="NormalWeb"/>
        <w:spacing w:before="0" w:beforeAutospacing="0" w:after="0" w:afterAutospacing="0"/>
        <w:rPr>
          <w:rFonts w:asciiTheme="minorHAnsi" w:eastAsiaTheme="minorEastAsia" w:hAnsi="Calibri" w:cstheme="minorBidi"/>
          <w:color w:val="000000" w:themeColor="text1"/>
          <w:kern w:val="24"/>
        </w:rPr>
      </w:pPr>
      <w:r w:rsidRPr="00386B6B">
        <w:rPr>
          <w:rFonts w:asciiTheme="minorHAnsi" w:eastAsiaTheme="minorEastAsia" w:hAnsi="Calibri" w:cstheme="minorBidi"/>
          <w:color w:val="000000" w:themeColor="text1"/>
          <w:kern w:val="24"/>
        </w:rPr>
        <w:t>How spaces and places are designed, interpreted, used and experienced by older people has an impact on their quality of life, health and identity. How we design environments that are inclusive of older people and ideal for ageing as well as convey positive images of later life is a challenge for planners, architects and policy makers amongst others. Yet to date planners and designers have done little to explicitly enhance and support the well-being of older people, with ‘age’ generally subsumed under an ‘inclusive’ design label, covering older people’s issues, mainly expressed as accessibility and mobility. This is not surprising given the lack of visibility of older people particularly in urban life.</w:t>
      </w:r>
    </w:p>
    <w:p w:rsidR="00451936" w:rsidRPr="00386B6B" w:rsidRDefault="00451936" w:rsidP="00451936">
      <w:pPr>
        <w:pStyle w:val="NormalWeb"/>
        <w:spacing w:before="0" w:beforeAutospacing="0" w:after="0" w:afterAutospacing="0"/>
      </w:pPr>
    </w:p>
    <w:p w:rsidR="00451936" w:rsidRPr="00386B6B" w:rsidRDefault="00451936" w:rsidP="00451936">
      <w:pPr>
        <w:pStyle w:val="NormalWeb"/>
        <w:spacing w:before="0" w:beforeAutospacing="0" w:after="0" w:afterAutospacing="0"/>
      </w:pPr>
      <w:r w:rsidRPr="00386B6B">
        <w:rPr>
          <w:rFonts w:asciiTheme="minorHAnsi" w:eastAsiaTheme="minorEastAsia" w:hAnsi="Calibri" w:cstheme="minorBidi"/>
          <w:color w:val="000000" w:themeColor="text1"/>
          <w:kern w:val="24"/>
        </w:rPr>
        <w:t xml:space="preserve">This presentation considers the reframing of </w:t>
      </w:r>
      <w:r w:rsidR="00105B84">
        <w:rPr>
          <w:rFonts w:asciiTheme="minorHAnsi" w:eastAsiaTheme="minorEastAsia" w:hAnsi="Calibri" w:cstheme="minorBidi"/>
          <w:color w:val="000000" w:themeColor="text1"/>
          <w:kern w:val="24"/>
        </w:rPr>
        <w:t>ageing</w:t>
      </w:r>
      <w:r w:rsidRPr="00386B6B">
        <w:rPr>
          <w:rFonts w:asciiTheme="minorHAnsi" w:eastAsiaTheme="minorEastAsia" w:hAnsi="Calibri" w:cstheme="minorBidi"/>
          <w:color w:val="000000" w:themeColor="text1"/>
          <w:kern w:val="24"/>
        </w:rPr>
        <w:t xml:space="preserve"> under the lens of geography which it argues presents us an opportunity to convey more positive images of ageing.  </w:t>
      </w:r>
    </w:p>
    <w:p w:rsidR="00451936" w:rsidRPr="00386B6B" w:rsidRDefault="00451936" w:rsidP="00451936">
      <w:pPr>
        <w:pStyle w:val="PargrafodaLista"/>
        <w:numPr>
          <w:ilvl w:val="0"/>
          <w:numId w:val="1"/>
        </w:numPr>
      </w:pPr>
      <w:r w:rsidRPr="00386B6B">
        <w:rPr>
          <w:rFonts w:asciiTheme="minorHAnsi" w:eastAsiaTheme="minorEastAsia" w:hAnsi="Calibri" w:cstheme="minorBidi"/>
          <w:color w:val="000000" w:themeColor="text1"/>
          <w:kern w:val="24"/>
        </w:rPr>
        <w:t xml:space="preserve">Looks at how </w:t>
      </w:r>
      <w:r w:rsidR="00105B84">
        <w:rPr>
          <w:rFonts w:asciiTheme="minorHAnsi" w:eastAsiaTheme="minorEastAsia" w:hAnsi="Calibri" w:cstheme="minorBidi"/>
          <w:color w:val="000000" w:themeColor="text1"/>
          <w:kern w:val="24"/>
        </w:rPr>
        <w:t>ageing</w:t>
      </w:r>
      <w:r w:rsidRPr="00386B6B">
        <w:rPr>
          <w:rFonts w:asciiTheme="minorHAnsi" w:eastAsiaTheme="minorEastAsia" w:hAnsi="Calibri" w:cstheme="minorBidi"/>
          <w:color w:val="000000" w:themeColor="text1"/>
          <w:kern w:val="24"/>
        </w:rPr>
        <w:t xml:space="preserve"> is portrayed through the environment</w:t>
      </w:r>
    </w:p>
    <w:p w:rsidR="00451936" w:rsidRPr="00386B6B" w:rsidRDefault="00451936" w:rsidP="00451936">
      <w:pPr>
        <w:pStyle w:val="PargrafodaLista"/>
        <w:numPr>
          <w:ilvl w:val="0"/>
          <w:numId w:val="1"/>
        </w:numPr>
      </w:pPr>
      <w:r w:rsidRPr="00386B6B">
        <w:rPr>
          <w:rFonts w:asciiTheme="minorHAnsi" w:eastAsiaTheme="minorEastAsia" w:hAnsi="Calibri" w:cstheme="minorBidi"/>
          <w:color w:val="000000" w:themeColor="text1"/>
          <w:kern w:val="24"/>
        </w:rPr>
        <w:t xml:space="preserve">The barriers evident in the environment that allow negative conceptions of </w:t>
      </w:r>
      <w:r w:rsidR="00105B84">
        <w:rPr>
          <w:rFonts w:asciiTheme="minorHAnsi" w:eastAsiaTheme="minorEastAsia" w:hAnsi="Calibri" w:cstheme="minorBidi"/>
          <w:color w:val="000000" w:themeColor="text1"/>
          <w:kern w:val="24"/>
        </w:rPr>
        <w:t>ageing</w:t>
      </w:r>
    </w:p>
    <w:p w:rsidR="00451936" w:rsidRPr="00386B6B" w:rsidRDefault="00451936" w:rsidP="00451936">
      <w:pPr>
        <w:pStyle w:val="PargrafodaLista"/>
        <w:numPr>
          <w:ilvl w:val="0"/>
          <w:numId w:val="1"/>
        </w:numPr>
      </w:pPr>
      <w:r w:rsidRPr="00386B6B">
        <w:rPr>
          <w:rFonts w:asciiTheme="minorHAnsi" w:eastAsiaTheme="minorEastAsia" w:hAnsi="Calibri" w:cstheme="minorBidi"/>
          <w:color w:val="000000" w:themeColor="text1"/>
          <w:kern w:val="24"/>
        </w:rPr>
        <w:t xml:space="preserve">The contribution of a spatial (geographic) lens in reframing </w:t>
      </w:r>
      <w:r w:rsidR="00105B84">
        <w:rPr>
          <w:rFonts w:asciiTheme="minorHAnsi" w:eastAsiaTheme="minorEastAsia" w:hAnsi="Calibri" w:cstheme="minorBidi"/>
          <w:color w:val="000000" w:themeColor="text1"/>
          <w:kern w:val="24"/>
        </w:rPr>
        <w:t>ageing</w:t>
      </w:r>
      <w:r w:rsidRPr="00386B6B">
        <w:rPr>
          <w:rFonts w:asciiTheme="minorHAnsi" w:eastAsiaTheme="minorEastAsia" w:hAnsi="Calibri" w:cstheme="minorBidi"/>
          <w:color w:val="000000" w:themeColor="text1"/>
          <w:kern w:val="24"/>
        </w:rPr>
        <w:t xml:space="preserve"> theoretically, conceptually and methodologically has considerable potential for more positive images of </w:t>
      </w:r>
      <w:r w:rsidR="00105B84">
        <w:rPr>
          <w:rFonts w:asciiTheme="minorHAnsi" w:eastAsiaTheme="minorEastAsia" w:hAnsi="Calibri" w:cstheme="minorBidi"/>
          <w:color w:val="000000" w:themeColor="text1"/>
          <w:kern w:val="24"/>
        </w:rPr>
        <w:t>ageing</w:t>
      </w:r>
      <w:r w:rsidRPr="00386B6B">
        <w:rPr>
          <w:rFonts w:asciiTheme="minorHAnsi" w:eastAsiaTheme="minorEastAsia" w:hAnsi="Calibri" w:cstheme="minorBidi"/>
          <w:color w:val="000000" w:themeColor="text1"/>
          <w:kern w:val="24"/>
        </w:rPr>
        <w:t xml:space="preserve"> to emerge. </w:t>
      </w:r>
    </w:p>
    <w:p w:rsidR="00451936" w:rsidRPr="00386B6B" w:rsidRDefault="00451936" w:rsidP="00451936">
      <w:pPr>
        <w:pStyle w:val="PargrafodaLista"/>
        <w:numPr>
          <w:ilvl w:val="0"/>
          <w:numId w:val="1"/>
        </w:numPr>
      </w:pPr>
      <w:r w:rsidRPr="00386B6B">
        <w:rPr>
          <w:rFonts w:asciiTheme="minorHAnsi" w:eastAsiaTheme="minorEastAsia" w:hAnsi="Calibri" w:cstheme="minorBidi"/>
          <w:color w:val="000000" w:themeColor="text1"/>
          <w:kern w:val="24"/>
        </w:rPr>
        <w:t xml:space="preserve">Drawing on UK studies of the environment and ageing we explore how a spatial framework can contribute to policy and practice in designing ageing spaces in urban areas. </w:t>
      </w:r>
    </w:p>
    <w:p w:rsidR="00451936" w:rsidRPr="00386B6B" w:rsidRDefault="00451936" w:rsidP="00451936">
      <w:pPr>
        <w:rPr>
          <w:sz w:val="24"/>
          <w:szCs w:val="24"/>
        </w:rPr>
      </w:pPr>
    </w:p>
    <w:p w:rsidR="00451936" w:rsidRPr="00386B6B" w:rsidRDefault="00451936" w:rsidP="00451936">
      <w:pPr>
        <w:rPr>
          <w:b/>
          <w:sz w:val="24"/>
          <w:szCs w:val="24"/>
        </w:rPr>
      </w:pPr>
      <w:bookmarkStart w:id="0" w:name="_GoBack"/>
      <w:r w:rsidRPr="00386B6B">
        <w:rPr>
          <w:b/>
          <w:sz w:val="24"/>
          <w:szCs w:val="24"/>
        </w:rPr>
        <w:t>Innovations in Ageing and Dementia Research: Interdisciplinary approaches</w:t>
      </w:r>
    </w:p>
    <w:bookmarkEnd w:id="0"/>
    <w:p w:rsidR="00451936" w:rsidRPr="00386B6B" w:rsidRDefault="00451936" w:rsidP="00451936">
      <w:pPr>
        <w:pStyle w:val="NormalWeb"/>
        <w:spacing w:before="0" w:beforeAutospacing="0" w:after="0" w:afterAutospacing="0"/>
      </w:pPr>
      <w:r w:rsidRPr="00386B6B">
        <w:rPr>
          <w:rFonts w:asciiTheme="minorHAnsi" w:eastAsiaTheme="minorEastAsia" w:hAnsi="Calibri" w:cstheme="minorBidi"/>
          <w:color w:val="000000" w:themeColor="text1"/>
          <w:kern w:val="24"/>
        </w:rPr>
        <w:t xml:space="preserve">Outline of presentation- </w:t>
      </w:r>
    </w:p>
    <w:p w:rsidR="00DF5EB4" w:rsidRPr="00386B6B" w:rsidRDefault="00451936" w:rsidP="00451936">
      <w:pPr>
        <w:rPr>
          <w:sz w:val="24"/>
          <w:szCs w:val="24"/>
        </w:rPr>
      </w:pPr>
      <w:r w:rsidRPr="00386B6B">
        <w:rPr>
          <w:sz w:val="24"/>
          <w:szCs w:val="24"/>
        </w:rPr>
        <w:t xml:space="preserve">The presentation will introduce the work of the Centre for Ageing and Dementia Research at Stirling University and </w:t>
      </w:r>
      <w:r w:rsidR="00DF5EB4" w:rsidRPr="00386B6B">
        <w:rPr>
          <w:sz w:val="24"/>
          <w:szCs w:val="24"/>
        </w:rPr>
        <w:t>discuss projects that capture our core aims of: Placing older people at the centre of research production; producing research that has policy and practice impact; and developing interdisciplinary perspectives. Projects include HAGIS (Scottish Longitudinal Study of Ageing</w:t>
      </w:r>
      <w:r w:rsidR="0003540C" w:rsidRPr="00386B6B">
        <w:rPr>
          <w:sz w:val="24"/>
          <w:szCs w:val="24"/>
        </w:rPr>
        <w:t>)</w:t>
      </w:r>
      <w:r w:rsidR="00DF5EB4" w:rsidRPr="00386B6B">
        <w:rPr>
          <w:sz w:val="24"/>
          <w:szCs w:val="24"/>
        </w:rPr>
        <w:t xml:space="preserve">, IRIDIS, an app for assessing the dementia friendliness of environments and developments for an intergenerational living innovation hub and village. </w:t>
      </w:r>
      <w:r w:rsidR="0003540C" w:rsidRPr="00386B6B">
        <w:rPr>
          <w:sz w:val="24"/>
          <w:szCs w:val="24"/>
        </w:rPr>
        <w:t>The context for ageing research in the UK will form the backdrop for the presentation, outlining how research funding agendas have become ‘mission oriented and interdisciplinary’.</w:t>
      </w:r>
    </w:p>
    <w:p w:rsidR="00DF5EB4" w:rsidRPr="00386B6B" w:rsidRDefault="00DF5EB4" w:rsidP="00451936">
      <w:pPr>
        <w:rPr>
          <w:sz w:val="24"/>
          <w:szCs w:val="24"/>
        </w:rPr>
      </w:pPr>
    </w:p>
    <w:p w:rsidR="00DF5EB4" w:rsidRPr="00386B6B" w:rsidRDefault="00DF5EB4" w:rsidP="00451936">
      <w:pPr>
        <w:rPr>
          <w:sz w:val="24"/>
          <w:szCs w:val="24"/>
        </w:rPr>
      </w:pPr>
    </w:p>
    <w:sectPr w:rsidR="00DF5EB4" w:rsidRPr="0038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E0A4F"/>
    <w:multiLevelType w:val="hybridMultilevel"/>
    <w:tmpl w:val="59A482B6"/>
    <w:lvl w:ilvl="0" w:tplc="F38E3E96">
      <w:start w:val="1"/>
      <w:numFmt w:val="decimal"/>
      <w:lvlText w:val="%1."/>
      <w:lvlJc w:val="left"/>
      <w:pPr>
        <w:tabs>
          <w:tab w:val="num" w:pos="720"/>
        </w:tabs>
        <w:ind w:left="720" w:hanging="360"/>
      </w:pPr>
    </w:lvl>
    <w:lvl w:ilvl="1" w:tplc="6CCAD92A" w:tentative="1">
      <w:start w:val="1"/>
      <w:numFmt w:val="decimal"/>
      <w:lvlText w:val="%2."/>
      <w:lvlJc w:val="left"/>
      <w:pPr>
        <w:tabs>
          <w:tab w:val="num" w:pos="1440"/>
        </w:tabs>
        <w:ind w:left="1440" w:hanging="360"/>
      </w:pPr>
    </w:lvl>
    <w:lvl w:ilvl="2" w:tplc="99888966" w:tentative="1">
      <w:start w:val="1"/>
      <w:numFmt w:val="decimal"/>
      <w:lvlText w:val="%3."/>
      <w:lvlJc w:val="left"/>
      <w:pPr>
        <w:tabs>
          <w:tab w:val="num" w:pos="2160"/>
        </w:tabs>
        <w:ind w:left="2160" w:hanging="360"/>
      </w:pPr>
    </w:lvl>
    <w:lvl w:ilvl="3" w:tplc="B0C2B234" w:tentative="1">
      <w:start w:val="1"/>
      <w:numFmt w:val="decimal"/>
      <w:lvlText w:val="%4."/>
      <w:lvlJc w:val="left"/>
      <w:pPr>
        <w:tabs>
          <w:tab w:val="num" w:pos="2880"/>
        </w:tabs>
        <w:ind w:left="2880" w:hanging="360"/>
      </w:pPr>
    </w:lvl>
    <w:lvl w:ilvl="4" w:tplc="F32A5D82" w:tentative="1">
      <w:start w:val="1"/>
      <w:numFmt w:val="decimal"/>
      <w:lvlText w:val="%5."/>
      <w:lvlJc w:val="left"/>
      <w:pPr>
        <w:tabs>
          <w:tab w:val="num" w:pos="3600"/>
        </w:tabs>
        <w:ind w:left="3600" w:hanging="360"/>
      </w:pPr>
    </w:lvl>
    <w:lvl w:ilvl="5" w:tplc="9816044A" w:tentative="1">
      <w:start w:val="1"/>
      <w:numFmt w:val="decimal"/>
      <w:lvlText w:val="%6."/>
      <w:lvlJc w:val="left"/>
      <w:pPr>
        <w:tabs>
          <w:tab w:val="num" w:pos="4320"/>
        </w:tabs>
        <w:ind w:left="4320" w:hanging="360"/>
      </w:pPr>
    </w:lvl>
    <w:lvl w:ilvl="6" w:tplc="CAC47CCE" w:tentative="1">
      <w:start w:val="1"/>
      <w:numFmt w:val="decimal"/>
      <w:lvlText w:val="%7."/>
      <w:lvlJc w:val="left"/>
      <w:pPr>
        <w:tabs>
          <w:tab w:val="num" w:pos="5040"/>
        </w:tabs>
        <w:ind w:left="5040" w:hanging="360"/>
      </w:pPr>
    </w:lvl>
    <w:lvl w:ilvl="7" w:tplc="67049618" w:tentative="1">
      <w:start w:val="1"/>
      <w:numFmt w:val="decimal"/>
      <w:lvlText w:val="%8."/>
      <w:lvlJc w:val="left"/>
      <w:pPr>
        <w:tabs>
          <w:tab w:val="num" w:pos="5760"/>
        </w:tabs>
        <w:ind w:left="5760" w:hanging="360"/>
      </w:pPr>
    </w:lvl>
    <w:lvl w:ilvl="8" w:tplc="9994510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36"/>
    <w:rsid w:val="0003540C"/>
    <w:rsid w:val="00105B84"/>
    <w:rsid w:val="001D2746"/>
    <w:rsid w:val="00386B6B"/>
    <w:rsid w:val="00451936"/>
    <w:rsid w:val="007248CB"/>
    <w:rsid w:val="00C70A79"/>
    <w:rsid w:val="00DF5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519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grafodaLista">
    <w:name w:val="List Paragraph"/>
    <w:basedOn w:val="Normal"/>
    <w:uiPriority w:val="34"/>
    <w:qFormat/>
    <w:rsid w:val="00451936"/>
    <w:pPr>
      <w:spacing w:after="0" w:line="240" w:lineRule="auto"/>
      <w:ind w:left="720"/>
      <w:contextualSpacing/>
    </w:pPr>
    <w:rPr>
      <w:rFonts w:ascii="Times New Roman" w:eastAsia="Times New Roman" w:hAnsi="Times New Roman" w:cs="Times New Roman"/>
      <w:sz w:val="24"/>
      <w:szCs w:val="24"/>
      <w:lang w:eastAsia="en-GB"/>
    </w:rPr>
  </w:style>
  <w:style w:type="paragraph" w:styleId="Textodebalo">
    <w:name w:val="Balloon Text"/>
    <w:basedOn w:val="Normal"/>
    <w:link w:val="TextodebaloChar"/>
    <w:uiPriority w:val="99"/>
    <w:semiHidden/>
    <w:unhideWhenUsed/>
    <w:rsid w:val="00386B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6B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519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grafodaLista">
    <w:name w:val="List Paragraph"/>
    <w:basedOn w:val="Normal"/>
    <w:uiPriority w:val="34"/>
    <w:qFormat/>
    <w:rsid w:val="00451936"/>
    <w:pPr>
      <w:spacing w:after="0" w:line="240" w:lineRule="auto"/>
      <w:ind w:left="720"/>
      <w:contextualSpacing/>
    </w:pPr>
    <w:rPr>
      <w:rFonts w:ascii="Times New Roman" w:eastAsia="Times New Roman" w:hAnsi="Times New Roman" w:cs="Times New Roman"/>
      <w:sz w:val="24"/>
      <w:szCs w:val="24"/>
      <w:lang w:eastAsia="en-GB"/>
    </w:rPr>
  </w:style>
  <w:style w:type="paragraph" w:styleId="Textodebalo">
    <w:name w:val="Balloon Text"/>
    <w:basedOn w:val="Normal"/>
    <w:link w:val="TextodebaloChar"/>
    <w:uiPriority w:val="99"/>
    <w:semiHidden/>
    <w:unhideWhenUsed/>
    <w:rsid w:val="00386B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6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75120">
      <w:bodyDiv w:val="1"/>
      <w:marLeft w:val="0"/>
      <w:marRight w:val="0"/>
      <w:marTop w:val="0"/>
      <w:marBottom w:val="0"/>
      <w:divBdr>
        <w:top w:val="none" w:sz="0" w:space="0" w:color="auto"/>
        <w:left w:val="none" w:sz="0" w:space="0" w:color="auto"/>
        <w:bottom w:val="none" w:sz="0" w:space="0" w:color="auto"/>
        <w:right w:val="none" w:sz="0" w:space="0" w:color="auto"/>
      </w:divBdr>
      <w:divsChild>
        <w:div w:id="171646734">
          <w:marLeft w:val="360"/>
          <w:marRight w:val="0"/>
          <w:marTop w:val="0"/>
          <w:marBottom w:val="0"/>
          <w:divBdr>
            <w:top w:val="none" w:sz="0" w:space="0" w:color="auto"/>
            <w:left w:val="none" w:sz="0" w:space="0" w:color="auto"/>
            <w:bottom w:val="none" w:sz="0" w:space="0" w:color="auto"/>
            <w:right w:val="none" w:sz="0" w:space="0" w:color="auto"/>
          </w:divBdr>
        </w:div>
        <w:div w:id="1910262147">
          <w:marLeft w:val="360"/>
          <w:marRight w:val="0"/>
          <w:marTop w:val="0"/>
          <w:marBottom w:val="0"/>
          <w:divBdr>
            <w:top w:val="none" w:sz="0" w:space="0" w:color="auto"/>
            <w:left w:val="none" w:sz="0" w:space="0" w:color="auto"/>
            <w:bottom w:val="none" w:sz="0" w:space="0" w:color="auto"/>
            <w:right w:val="none" w:sz="0" w:space="0" w:color="auto"/>
          </w:divBdr>
        </w:div>
        <w:div w:id="1039748386">
          <w:marLeft w:val="360"/>
          <w:marRight w:val="0"/>
          <w:marTop w:val="0"/>
          <w:marBottom w:val="0"/>
          <w:divBdr>
            <w:top w:val="none" w:sz="0" w:space="0" w:color="auto"/>
            <w:left w:val="none" w:sz="0" w:space="0" w:color="auto"/>
            <w:bottom w:val="none" w:sz="0" w:space="0" w:color="auto"/>
            <w:right w:val="none" w:sz="0" w:space="0" w:color="auto"/>
          </w:divBdr>
        </w:div>
        <w:div w:id="490607000">
          <w:marLeft w:val="360"/>
          <w:marRight w:val="0"/>
          <w:marTop w:val="0"/>
          <w:marBottom w:val="0"/>
          <w:divBdr>
            <w:top w:val="none" w:sz="0" w:space="0" w:color="auto"/>
            <w:left w:val="none" w:sz="0" w:space="0" w:color="auto"/>
            <w:bottom w:val="none" w:sz="0" w:space="0" w:color="auto"/>
            <w:right w:val="none" w:sz="0" w:space="0" w:color="auto"/>
          </w:divBdr>
        </w:div>
        <w:div w:id="19801352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Stirling</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Phillips</dc:creator>
  <cp:lastModifiedBy>Tiago</cp:lastModifiedBy>
  <cp:revision>2</cp:revision>
  <cp:lastPrinted>2019-05-10T08:40:00Z</cp:lastPrinted>
  <dcterms:created xsi:type="dcterms:W3CDTF">2019-05-12T21:41:00Z</dcterms:created>
  <dcterms:modified xsi:type="dcterms:W3CDTF">2019-05-12T21:41:00Z</dcterms:modified>
</cp:coreProperties>
</file>